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774E" w14:textId="53E3AE55" w:rsidR="00A915EF" w:rsidRPr="00A915EF" w:rsidRDefault="00A915EF" w:rsidP="00A915EF">
      <w:pPr>
        <w:pStyle w:val="Default"/>
        <w:snapToGrid w:val="0"/>
        <w:spacing w:line="360" w:lineRule="auto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A915EF">
        <w:rPr>
          <w:rFonts w:asciiTheme="minorEastAsia" w:eastAsiaTheme="minorEastAsia" w:hAnsiTheme="minorEastAsia" w:hint="eastAsia"/>
          <w:bCs/>
          <w:sz w:val="22"/>
          <w:szCs w:val="22"/>
        </w:rPr>
        <w:t>（別紙）</w:t>
      </w:r>
    </w:p>
    <w:p w14:paraId="08616FF7" w14:textId="77777777" w:rsidR="00A915EF" w:rsidRDefault="00A915EF" w:rsidP="008A2CAB">
      <w:pPr>
        <w:pStyle w:val="Default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14:paraId="73B5A5F6" w14:textId="1DC79364" w:rsidR="006C6811" w:rsidRPr="00A915EF" w:rsidRDefault="00E412A4" w:rsidP="008A2CAB">
      <w:pPr>
        <w:pStyle w:val="Default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bookmarkStart w:id="0" w:name="_GoBack"/>
      <w:bookmarkEnd w:id="0"/>
      <w:r w:rsidRPr="00A915EF">
        <w:rPr>
          <w:rFonts w:asciiTheme="minorEastAsia" w:eastAsiaTheme="minorEastAsia" w:hAnsiTheme="minorEastAsia" w:hint="eastAsia"/>
          <w:b/>
          <w:sz w:val="22"/>
          <w:szCs w:val="22"/>
        </w:rPr>
        <w:t>快適住まいリフォーム補助金における</w:t>
      </w:r>
      <w:r w:rsidR="00883323" w:rsidRPr="00A915EF">
        <w:rPr>
          <w:rFonts w:asciiTheme="minorEastAsia" w:eastAsiaTheme="minorEastAsia" w:hAnsiTheme="minorEastAsia" w:hint="eastAsia"/>
          <w:b/>
          <w:sz w:val="22"/>
          <w:szCs w:val="22"/>
        </w:rPr>
        <w:t>エコ</w:t>
      </w:r>
      <w:r w:rsidR="00883323" w:rsidRPr="00A915EF">
        <w:rPr>
          <w:rFonts w:asciiTheme="minorEastAsia" w:eastAsiaTheme="minorEastAsia" w:hAnsiTheme="minorEastAsia"/>
          <w:b/>
          <w:sz w:val="22"/>
          <w:szCs w:val="22"/>
        </w:rPr>
        <w:t>リフォーム</w:t>
      </w:r>
      <w:r w:rsidR="00353793" w:rsidRPr="00A915EF">
        <w:rPr>
          <w:rFonts w:asciiTheme="minorEastAsia" w:eastAsiaTheme="minorEastAsia" w:hAnsiTheme="minorEastAsia" w:hint="eastAsia"/>
          <w:b/>
          <w:sz w:val="22"/>
          <w:szCs w:val="22"/>
        </w:rPr>
        <w:t>工事</w:t>
      </w:r>
      <w:r w:rsidRPr="00A915EF">
        <w:rPr>
          <w:rFonts w:asciiTheme="minorEastAsia" w:eastAsiaTheme="minorEastAsia" w:hAnsiTheme="minorEastAsia" w:hint="eastAsia"/>
          <w:b/>
          <w:sz w:val="22"/>
          <w:szCs w:val="22"/>
        </w:rPr>
        <w:t>の基準について</w:t>
      </w:r>
    </w:p>
    <w:p w14:paraId="79462D7A" w14:textId="77777777" w:rsidR="00E412A4" w:rsidRPr="00A915EF" w:rsidRDefault="00E412A4" w:rsidP="008A2CAB">
      <w:pPr>
        <w:pStyle w:val="Default"/>
        <w:snapToGrid w:val="0"/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14:paraId="1AACC8F4" w14:textId="2F5441AC" w:rsidR="006C6811" w:rsidRPr="00A915EF" w:rsidRDefault="008A2CAB" w:rsidP="008A2CAB">
      <w:pPr>
        <w:pStyle w:val="Default"/>
        <w:snapToGrid w:val="0"/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A915EF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１．</w:t>
      </w:r>
      <w:r w:rsidR="00883323" w:rsidRPr="00A915EF">
        <w:rPr>
          <w:rFonts w:asciiTheme="minorEastAsia" w:eastAsiaTheme="minorEastAsia" w:hAnsiTheme="minorEastAsia"/>
          <w:b/>
          <w:sz w:val="22"/>
          <w:szCs w:val="22"/>
        </w:rPr>
        <w:t>開口部の断熱改修</w:t>
      </w:r>
    </w:p>
    <w:p w14:paraId="6FFE4A66" w14:textId="4BE235C1" w:rsidR="005F6DFE" w:rsidRDefault="005F6DFE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次の①から④までの工事のうち断熱性能を高める改修工事を対象とする。</w:t>
      </w:r>
    </w:p>
    <w:p w14:paraId="71A5F268" w14:textId="46CE3619" w:rsidR="005F7CB7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①</w:t>
      </w:r>
      <w:r w:rsidR="005F7CB7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ガラス交換（既存窓を利用して、複層ガラス等に交換するものをいう。）</w:t>
      </w:r>
    </w:p>
    <w:p w14:paraId="72ED0110" w14:textId="77777777" w:rsid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②</w:t>
      </w:r>
      <w:r w:rsidR="005F7CB7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内窓設置（既存窓の内側に新たに窓を新設するもの、又は既存の内窓を取り除き、新た</w:t>
      </w:r>
    </w:p>
    <w:p w14:paraId="065181B6" w14:textId="6ED48840" w:rsidR="005F7CB7" w:rsidRPr="00A915EF" w:rsidRDefault="00A915EF" w:rsidP="00A915EF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="005F7CB7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な内窓に交換するものをいう。）</w:t>
      </w:r>
    </w:p>
    <w:p w14:paraId="7FE9D564" w14:textId="3BD5A8E0" w:rsidR="005F7CB7" w:rsidRPr="00A915EF" w:rsidRDefault="008A2CAB" w:rsidP="005F6DFE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③</w:t>
      </w:r>
      <w:r w:rsidR="005F7CB7"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外窓</w:t>
      </w:r>
      <w:r w:rsidR="005F7CB7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交換（既存窓を取り除き</w:t>
      </w:r>
      <w:r w:rsidR="005F7CB7"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、</w:t>
      </w:r>
      <w:r w:rsidR="005F7CB7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新たな窓に交換するものをいう。）</w:t>
      </w:r>
    </w:p>
    <w:p w14:paraId="48AC58F6" w14:textId="78288DA0" w:rsidR="005F7CB7" w:rsidRPr="00A915EF" w:rsidRDefault="008A2CAB" w:rsidP="005F6DFE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④</w:t>
      </w:r>
      <w:r w:rsidR="005F7CB7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ドア交換（既存のドアを取り除き新たなドアに交換するものをいう。）</w:t>
      </w:r>
    </w:p>
    <w:p w14:paraId="4FEDE911" w14:textId="77777777" w:rsidR="005F7CB7" w:rsidRPr="00A915EF" w:rsidRDefault="005F7CB7" w:rsidP="008A2CAB">
      <w:pPr>
        <w:pStyle w:val="Default"/>
        <w:snapToGrid w:val="0"/>
        <w:spacing w:line="360" w:lineRule="auto"/>
        <w:ind w:left="220" w:hangingChars="100" w:hanging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14:paraId="751306AB" w14:textId="77F9C1AE" w:rsidR="005F7CB7" w:rsidRPr="00A915EF" w:rsidRDefault="008A2CAB" w:rsidP="008A2CAB">
      <w:pPr>
        <w:pStyle w:val="Default"/>
        <w:snapToGrid w:val="0"/>
        <w:spacing w:line="360" w:lineRule="auto"/>
        <w:rPr>
          <w:rFonts w:asciiTheme="minorEastAsia" w:eastAsiaTheme="minorEastAsia" w:hAnsiTheme="minorEastAsia" w:cs="Times New Roman"/>
          <w:b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ＭＳ ゴシック" w:hint="eastAsia"/>
          <w:b/>
          <w:color w:val="auto"/>
          <w:sz w:val="22"/>
          <w:szCs w:val="22"/>
        </w:rPr>
        <w:t>２．</w:t>
      </w:r>
      <w:r w:rsidR="005F7CB7" w:rsidRPr="00A915EF">
        <w:rPr>
          <w:rFonts w:asciiTheme="minorEastAsia" w:eastAsiaTheme="minorEastAsia" w:hAnsiTheme="minorEastAsia" w:cs="Times New Roman"/>
          <w:b/>
          <w:color w:val="auto"/>
          <w:sz w:val="22"/>
          <w:szCs w:val="22"/>
        </w:rPr>
        <w:t>外壁、屋根・天井又は床の断熱改修</w:t>
      </w:r>
    </w:p>
    <w:p w14:paraId="746E2946" w14:textId="679BE9A9" w:rsidR="00F07207" w:rsidRDefault="00577B91" w:rsidP="00EA0025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/>
          <w:color w:val="auto"/>
          <w:sz w:val="22"/>
          <w:szCs w:val="22"/>
        </w:rPr>
        <w:t>改修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の際に</w:t>
      </w:r>
      <w:r w:rsidR="00EA0025">
        <w:rPr>
          <w:rFonts w:asciiTheme="minorEastAsia" w:eastAsiaTheme="minorEastAsia" w:hAnsiTheme="minorEastAsia" w:cs="Times New Roman"/>
          <w:color w:val="auto"/>
          <w:sz w:val="22"/>
          <w:szCs w:val="22"/>
        </w:rPr>
        <w:t>外壁、屋根・天井又は床の部位ごとに</w:t>
      </w:r>
      <w:r w:rsidR="005F7CB7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断熱材を使用</w:t>
      </w:r>
      <w:r w:rsidR="005F6DFE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し、断熱性能を高める改修工事を</w:t>
      </w:r>
      <w:r w:rsidR="00BC37A0">
        <w:rPr>
          <w:rFonts w:asciiTheme="minorEastAsia" w:eastAsiaTheme="minorEastAsia" w:hAnsiTheme="minorEastAsia" w:cs="Times New Roman"/>
          <w:color w:val="auto"/>
          <w:sz w:val="22"/>
          <w:szCs w:val="22"/>
        </w:rPr>
        <w:t>対象とする</w:t>
      </w:r>
      <w:r w:rsidR="00BC37A0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。</w:t>
      </w:r>
      <w:r w:rsidR="001E2F3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また、</w:t>
      </w:r>
      <w:r w:rsidR="004E051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リフォーム</w:t>
      </w:r>
      <w:r w:rsidR="001E2F3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以前の</w:t>
      </w:r>
      <w:r w:rsidR="00C71F7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製品</w:t>
      </w:r>
      <w:r w:rsidR="00C63BE9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による</w:t>
      </w:r>
      <w:r w:rsidR="00BA316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断熱性能</w:t>
      </w:r>
      <w:r w:rsidR="001E2F3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よりも</w:t>
      </w:r>
      <w:r w:rsidR="00BA316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リフォーム後</w:t>
      </w:r>
      <w:r w:rsidR="000B726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の</w:t>
      </w:r>
      <w:r w:rsidR="00E525A0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製品による</w:t>
      </w:r>
      <w:r w:rsidR="004E051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断熱性</w:t>
      </w:r>
      <w:r w:rsidR="00D34C9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能</w:t>
      </w:r>
      <w:r w:rsidR="00E525A0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の</w:t>
      </w:r>
      <w:r w:rsidR="004E051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向上</w:t>
      </w:r>
      <w:r w:rsidR="00D17680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が明らかであ</w:t>
      </w:r>
      <w:r w:rsidR="004E051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れば断熱改修とみなす。</w:t>
      </w:r>
    </w:p>
    <w:p w14:paraId="052966FF" w14:textId="796BF554" w:rsidR="005F7CB7" w:rsidRPr="00EA0025" w:rsidRDefault="00F07207" w:rsidP="00EA0025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※</w:t>
      </w:r>
      <w:r w:rsidR="00BC37A0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ただし、外壁塗装のみの工事は</w:t>
      </w:r>
      <w:r w:rsidR="00CC5931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エコリフォーム工事の</w:t>
      </w:r>
      <w:r w:rsidR="00BC37A0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対象外とする。</w:t>
      </w:r>
    </w:p>
    <w:p w14:paraId="1DD426A1" w14:textId="77777777" w:rsidR="00E412A4" w:rsidRPr="00A915EF" w:rsidRDefault="00E412A4" w:rsidP="008A2CAB">
      <w:pPr>
        <w:pStyle w:val="Default"/>
        <w:snapToGrid w:val="0"/>
        <w:spacing w:line="360" w:lineRule="auto"/>
        <w:rPr>
          <w:rFonts w:asciiTheme="minorEastAsia" w:eastAsiaTheme="minorEastAsia" w:hAnsiTheme="minorEastAsia" w:cs="ＭＳ ゴシック"/>
          <w:b/>
          <w:color w:val="auto"/>
          <w:sz w:val="22"/>
          <w:szCs w:val="22"/>
        </w:rPr>
      </w:pPr>
    </w:p>
    <w:p w14:paraId="2060FD6F" w14:textId="5773F365" w:rsidR="005F7CB7" w:rsidRPr="00A915EF" w:rsidRDefault="008A2CAB" w:rsidP="008A2CAB">
      <w:pPr>
        <w:pStyle w:val="Default"/>
        <w:snapToGrid w:val="0"/>
        <w:spacing w:line="360" w:lineRule="auto"/>
        <w:rPr>
          <w:rFonts w:asciiTheme="minorEastAsia" w:eastAsiaTheme="minorEastAsia" w:hAnsiTheme="minorEastAsia" w:cs="Times New Roman"/>
          <w:b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ＭＳ ゴシック" w:hint="eastAsia"/>
          <w:b/>
          <w:color w:val="auto"/>
          <w:sz w:val="22"/>
          <w:szCs w:val="22"/>
        </w:rPr>
        <w:t>３．</w:t>
      </w:r>
      <w:r w:rsidR="005F7CB7" w:rsidRPr="00A915EF">
        <w:rPr>
          <w:rFonts w:asciiTheme="minorEastAsia" w:eastAsiaTheme="minorEastAsia" w:hAnsiTheme="minorEastAsia" w:cs="Times New Roman"/>
          <w:b/>
          <w:color w:val="auto"/>
          <w:sz w:val="22"/>
          <w:szCs w:val="22"/>
        </w:rPr>
        <w:t>エコ住宅設備の設置</w:t>
      </w:r>
    </w:p>
    <w:p w14:paraId="43E75906" w14:textId="2D6E3039" w:rsidR="00353793" w:rsidRPr="00A915EF" w:rsidRDefault="00353793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次の</w:t>
      </w:r>
      <w:r w:rsidR="008A2CAB"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①</w:t>
      </w:r>
      <w:r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から</w:t>
      </w:r>
      <w:r w:rsidR="0065002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⑧</w:t>
      </w:r>
      <w:r w:rsidR="00EC617D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までの住宅設備</w:t>
      </w:r>
      <w:r w:rsidR="008A2CAB"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のうち、別に定める基準を満たすもの</w:t>
      </w:r>
      <w:r w:rsidR="00EC617D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を設置する工事</w:t>
      </w:r>
      <w:r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を対象とする。</w:t>
      </w:r>
    </w:p>
    <w:p w14:paraId="42F3ABA2" w14:textId="5CE3ECAA" w:rsidR="008A2CAB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①</w:t>
      </w:r>
      <w:r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高断熱浴槽</w:t>
      </w:r>
    </w:p>
    <w:p w14:paraId="6877B2F8" w14:textId="5CB135CD" w:rsidR="008A2CAB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②</w:t>
      </w:r>
      <w:r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節水型トイレ</w:t>
      </w:r>
    </w:p>
    <w:p w14:paraId="4208DFD7" w14:textId="77777777" w:rsidR="008A2CAB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③節湯水栓</w:t>
      </w:r>
    </w:p>
    <w:p w14:paraId="6C9F5FF1" w14:textId="35AB75C7" w:rsidR="008A2CAB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④</w:t>
      </w:r>
      <w:r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高効率給湯機</w:t>
      </w:r>
    </w:p>
    <w:p w14:paraId="4FB64300" w14:textId="7054D91D" w:rsidR="008A2CAB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⑤</w:t>
      </w:r>
      <w:r w:rsidR="00353793" w:rsidRPr="00A915EF">
        <w:rPr>
          <w:rFonts w:asciiTheme="minorEastAsia" w:eastAsiaTheme="minorEastAsia" w:hAnsiTheme="minorEastAsia" w:cs="Times New Roman"/>
          <w:color w:val="auto"/>
          <w:sz w:val="22"/>
          <w:szCs w:val="22"/>
        </w:rPr>
        <w:t>太陽熱利用システム</w:t>
      </w:r>
    </w:p>
    <w:p w14:paraId="7FF9FA8F" w14:textId="20B9CABA" w:rsidR="00353793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⑥太陽光発電設備</w:t>
      </w:r>
      <w:r w:rsidR="00BE6220"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</w:t>
      </w:r>
    </w:p>
    <w:p w14:paraId="3488F36D" w14:textId="543A7026" w:rsidR="008A2CAB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⑦蓄電池</w:t>
      </w:r>
    </w:p>
    <w:p w14:paraId="340E4493" w14:textId="7CA42BB6" w:rsidR="006225D8" w:rsidRPr="00A915EF" w:rsidRDefault="008A2CAB" w:rsidP="008A2CAB">
      <w:pPr>
        <w:pStyle w:val="Default"/>
        <w:snapToGrid w:val="0"/>
        <w:spacing w:line="360" w:lineRule="auto"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⑧</w:t>
      </w:r>
      <w:r w:rsidR="006225D8" w:rsidRPr="00A915E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ＬＥＤ照明</w:t>
      </w:r>
    </w:p>
    <w:p w14:paraId="43FF1754" w14:textId="7AB7B9A0" w:rsidR="005F7CB7" w:rsidRDefault="00BE6220" w:rsidP="008A2CAB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　　</w:t>
      </w:r>
    </w:p>
    <w:p w14:paraId="75591972" w14:textId="76322106" w:rsidR="00F41D48" w:rsidRDefault="00F41D48" w:rsidP="008A2CAB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p w14:paraId="7C29D1B2" w14:textId="77777777" w:rsidR="00F41D48" w:rsidRDefault="00F41D48" w:rsidP="008A2CAB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p w14:paraId="1179BB5E" w14:textId="458879EA" w:rsidR="008A2CAB" w:rsidRDefault="008A2CAB">
      <w:pPr>
        <w:widowControl/>
        <w:jc w:val="left"/>
        <w:rPr>
          <w:rFonts w:asciiTheme="minorEastAsia" w:eastAsiaTheme="minorEastAsia" w:hAnsiTheme="minorEastAsia"/>
          <w:spacing w:val="0"/>
          <w:kern w:val="0"/>
          <w:sz w:val="21"/>
          <w:szCs w:val="21"/>
        </w:rPr>
      </w:pPr>
    </w:p>
    <w:p w14:paraId="23C1E134" w14:textId="77777777" w:rsidR="008A2CAB" w:rsidRPr="00A9611B" w:rsidRDefault="008A2CAB" w:rsidP="008A2CAB">
      <w:pPr>
        <w:jc w:val="center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  <w:r w:rsidRPr="0064783C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lastRenderedPageBreak/>
        <w:t>○エコ住宅設備の基準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075"/>
        <w:gridCol w:w="5549"/>
      </w:tblGrid>
      <w:tr w:rsidR="008A2CAB" w:rsidRPr="00A9611B" w14:paraId="0765EB94" w14:textId="77777777" w:rsidTr="00011228">
        <w:trPr>
          <w:trHeight w:val="536"/>
        </w:trPr>
        <w:tc>
          <w:tcPr>
            <w:tcW w:w="3511" w:type="dxa"/>
            <w:gridSpan w:val="2"/>
            <w:shd w:val="clear" w:color="auto" w:fill="BFBFBF" w:themeFill="background1" w:themeFillShade="BF"/>
            <w:vAlign w:val="center"/>
          </w:tcPr>
          <w:p w14:paraId="5FE94508" w14:textId="77777777" w:rsidR="008A2CAB" w:rsidRPr="00A9611B" w:rsidRDefault="008A2CAB" w:rsidP="00011228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対象設備</w:t>
            </w:r>
          </w:p>
        </w:tc>
        <w:tc>
          <w:tcPr>
            <w:tcW w:w="5549" w:type="dxa"/>
            <w:shd w:val="clear" w:color="auto" w:fill="BFBFBF" w:themeFill="background1" w:themeFillShade="BF"/>
            <w:vAlign w:val="center"/>
          </w:tcPr>
          <w:p w14:paraId="130A2624" w14:textId="77777777" w:rsidR="008A2CAB" w:rsidRPr="00A9611B" w:rsidRDefault="008A2CAB" w:rsidP="00011228">
            <w:pPr>
              <w:pStyle w:val="Default"/>
              <w:ind w:rightChars="-37" w:right="-9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基準</w:t>
            </w:r>
          </w:p>
        </w:tc>
      </w:tr>
      <w:tr w:rsidR="008A2CAB" w:rsidRPr="00A9611B" w14:paraId="234CA9F6" w14:textId="77777777" w:rsidTr="00011228">
        <w:tc>
          <w:tcPr>
            <w:tcW w:w="3511" w:type="dxa"/>
            <w:gridSpan w:val="2"/>
            <w:vAlign w:val="center"/>
          </w:tcPr>
          <w:p w14:paraId="6C0B3E97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高断熱浴槽</w:t>
            </w:r>
          </w:p>
        </w:tc>
        <w:tc>
          <w:tcPr>
            <w:tcW w:w="5549" w:type="dxa"/>
            <w:vAlign w:val="center"/>
          </w:tcPr>
          <w:p w14:paraId="066D1F0B" w14:textId="2AE179F6" w:rsidR="008A2CAB" w:rsidRPr="00A9611B" w:rsidRDefault="008A2CAB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JIS A5532</w:t>
            </w:r>
            <w:r w:rsidR="00580D82">
              <w:rPr>
                <w:rFonts w:asciiTheme="minorEastAsia" w:eastAsiaTheme="minorEastAsia" w:hAnsiTheme="minorEastAsia" w:hint="eastAsia"/>
                <w:sz w:val="22"/>
                <w:szCs w:val="22"/>
              </w:rPr>
              <w:t>:2011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に規定する「高断熱浴槽」と同等以上の性能を有すること。</w:t>
            </w:r>
          </w:p>
        </w:tc>
      </w:tr>
      <w:tr w:rsidR="008A2CAB" w:rsidRPr="00A9611B" w14:paraId="564E3676" w14:textId="77777777" w:rsidTr="00011228">
        <w:tc>
          <w:tcPr>
            <w:tcW w:w="3511" w:type="dxa"/>
            <w:gridSpan w:val="2"/>
            <w:vAlign w:val="center"/>
          </w:tcPr>
          <w:p w14:paraId="4F21085A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節水型トイレ</w:t>
            </w:r>
          </w:p>
        </w:tc>
        <w:tc>
          <w:tcPr>
            <w:tcW w:w="5549" w:type="dxa"/>
            <w:vAlign w:val="center"/>
          </w:tcPr>
          <w:p w14:paraId="414A3133" w14:textId="3FCDBA5C" w:rsidR="008A2CAB" w:rsidRPr="00A9611B" w:rsidRDefault="008A2CAB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JIS A5207:2011に規定する「タンク式節水</w:t>
            </w:r>
            <w:r w:rsidRPr="00A9611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Ⅱ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形大便器」若しくは「洗浄弁式節水</w:t>
            </w:r>
            <w:r w:rsidRPr="00A9611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Ⅱ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型大便器」、JIS A5207:2014に規定する「タンク式節水</w:t>
            </w:r>
            <w:r w:rsidRPr="00A9611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Ⅱ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形大便器」若しくは「専用洗浄弁式節水</w:t>
            </w:r>
            <w:r w:rsidRPr="00A9611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Ⅱ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型大便器」又はJIS A5207:2019</w:t>
            </w:r>
            <w:r w:rsidR="00580D82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又はJIS A5207:2022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に規定する「タンク式</w:t>
            </w:r>
            <w:r w:rsidRPr="00A9611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Ⅱ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形大便器」若しくは「専用洗浄弁式</w:t>
            </w:r>
            <w:r w:rsidRPr="00A9611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Ⅱ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型大便器」と同等以上の性能を有すること。</w:t>
            </w:r>
          </w:p>
        </w:tc>
      </w:tr>
      <w:tr w:rsidR="008A2CAB" w14:paraId="1EE4BBDE" w14:textId="77777777" w:rsidTr="00011228">
        <w:tc>
          <w:tcPr>
            <w:tcW w:w="3511" w:type="dxa"/>
            <w:gridSpan w:val="2"/>
            <w:vAlign w:val="center"/>
          </w:tcPr>
          <w:p w14:paraId="118C2AE8" w14:textId="77777777" w:rsidR="008A2CAB" w:rsidRPr="00BD3B29" w:rsidRDefault="008A2CAB" w:rsidP="0001122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3B29">
              <w:rPr>
                <w:rFonts w:asciiTheme="minorEastAsia" w:eastAsiaTheme="minorEastAsia" w:hAnsiTheme="minorEastAsia" w:hint="eastAsia"/>
                <w:sz w:val="22"/>
                <w:szCs w:val="22"/>
              </w:rPr>
              <w:t>節湯水栓</w:t>
            </w:r>
          </w:p>
        </w:tc>
        <w:tc>
          <w:tcPr>
            <w:tcW w:w="5549" w:type="dxa"/>
            <w:vAlign w:val="center"/>
          </w:tcPr>
          <w:p w14:paraId="4956B82F" w14:textId="22D826F3" w:rsidR="008A2CAB" w:rsidRDefault="008A2CAB" w:rsidP="00011228">
            <w:pPr>
              <w:widowControl/>
              <w:ind w:rightChars="-37" w:right="-92"/>
              <w:rPr>
                <w:rFonts w:asciiTheme="minorEastAsia" w:eastAsiaTheme="minorEastAsia" w:hAnsiTheme="minorEastAsia"/>
              </w:rPr>
            </w:pPr>
            <w:r w:rsidRPr="00BD3B29">
              <w:rPr>
                <w:rFonts w:asciiTheme="minorEastAsia" w:eastAsiaTheme="minorEastAsia" w:hAnsiTheme="minorEastAsia" w:cs="HGPｺﾞｼｯｸM"/>
                <w:color w:val="000000"/>
                <w:spacing w:val="0"/>
                <w:kern w:val="0"/>
                <w:sz w:val="22"/>
                <w:szCs w:val="22"/>
              </w:rPr>
              <w:t>JIS</w:t>
            </w:r>
            <w:r w:rsidR="00580D82">
              <w:rPr>
                <w:rFonts w:asciiTheme="minorEastAsia" w:eastAsiaTheme="minorEastAsia" w:hAnsiTheme="minorEastAsia" w:cs="HGPｺﾞｼｯｸM" w:hint="eastAsia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BD3B29">
              <w:rPr>
                <w:rFonts w:asciiTheme="minorEastAsia" w:eastAsiaTheme="minorEastAsia" w:hAnsiTheme="minorEastAsia" w:cs="HGPｺﾞｼｯｸM"/>
                <w:color w:val="000000"/>
                <w:spacing w:val="0"/>
                <w:kern w:val="0"/>
                <w:sz w:val="22"/>
                <w:szCs w:val="22"/>
              </w:rPr>
              <w:t>B2061:2017に規定する「節湯形」の水栓と同等以上の機能を有すること。</w:t>
            </w:r>
          </w:p>
        </w:tc>
      </w:tr>
      <w:tr w:rsidR="008A2CAB" w:rsidRPr="00A9611B" w14:paraId="48A3ECB7" w14:textId="77777777" w:rsidTr="00011228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4807F07D" w14:textId="77777777" w:rsidR="008A2CAB" w:rsidRPr="00A9611B" w:rsidRDefault="008A2CAB" w:rsidP="00011228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高効率給湯機</w:t>
            </w:r>
          </w:p>
          <w:p w14:paraId="73A1D821" w14:textId="77777777" w:rsidR="008A2CAB" w:rsidRPr="00A9611B" w:rsidRDefault="008A2CAB" w:rsidP="000112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14:paraId="22ED5955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電気ヒートポンプ給湯機</w:t>
            </w:r>
          </w:p>
          <w:p w14:paraId="0688E8BA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（エコキュート）</w:t>
            </w:r>
          </w:p>
        </w:tc>
        <w:tc>
          <w:tcPr>
            <w:tcW w:w="5549" w:type="dxa"/>
            <w:vAlign w:val="center"/>
          </w:tcPr>
          <w:p w14:paraId="4D54C8B0" w14:textId="77777777" w:rsidR="008A2CAB" w:rsidRPr="00A9611B" w:rsidRDefault="008A2CAB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JIS C9220に基づく年間給湯保温効率、又は年間給湯効率が3.0以上（ただし寒冷地仕様は2.7以上）であること。</w:t>
            </w:r>
          </w:p>
        </w:tc>
      </w:tr>
      <w:tr w:rsidR="008A2CAB" w:rsidRPr="00A9611B" w14:paraId="3D764693" w14:textId="77777777" w:rsidTr="00011228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53BD0E15" w14:textId="77777777" w:rsidR="008A2CAB" w:rsidRPr="00A9611B" w:rsidRDefault="008A2CAB" w:rsidP="000112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14:paraId="16D22129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潜熱回収型ガス給湯機</w:t>
            </w:r>
          </w:p>
          <w:p w14:paraId="164EDA18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（エコジョーズ）</w:t>
            </w:r>
          </w:p>
        </w:tc>
        <w:tc>
          <w:tcPr>
            <w:tcW w:w="5549" w:type="dxa"/>
            <w:vAlign w:val="center"/>
          </w:tcPr>
          <w:p w14:paraId="6A118709" w14:textId="7278F849" w:rsidR="008A2CAB" w:rsidRPr="00A9611B" w:rsidRDefault="00B15A1A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給湯暖房器は</w:t>
            </w:r>
            <w:r w:rsidR="00A06D2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8A2CAB" w:rsidRPr="00A9611B">
              <w:rPr>
                <w:rFonts w:asciiTheme="minorEastAsia" w:eastAsiaTheme="minorEastAsia" w:hAnsiTheme="minorEastAsia"/>
                <w:sz w:val="22"/>
                <w:szCs w:val="22"/>
              </w:rPr>
              <w:t>給湯部熱効率が94%以上であること。</w:t>
            </w:r>
            <w:r w:rsidR="005D64D3">
              <w:rPr>
                <w:rFonts w:asciiTheme="minorEastAsia" w:eastAsiaTheme="minorEastAsia" w:hAnsiTheme="minorEastAsia" w:hint="eastAsia"/>
                <w:sz w:val="22"/>
                <w:szCs w:val="22"/>
              </w:rPr>
              <w:t>給湯単能器、ふろ給湯器は、モード熱効率が83.7％以上であること。</w:t>
            </w:r>
          </w:p>
        </w:tc>
      </w:tr>
      <w:tr w:rsidR="008A2CAB" w:rsidRPr="00A9611B" w14:paraId="3E2B4102" w14:textId="77777777" w:rsidTr="00011228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7D7E5B3A" w14:textId="77777777" w:rsidR="008A2CAB" w:rsidRPr="00A9611B" w:rsidRDefault="008A2CAB" w:rsidP="000112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14:paraId="737EBA80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潜熱回収型石油給湯機</w:t>
            </w:r>
          </w:p>
          <w:p w14:paraId="5FC5B935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（エコフィール）</w:t>
            </w:r>
          </w:p>
        </w:tc>
        <w:tc>
          <w:tcPr>
            <w:tcW w:w="5549" w:type="dxa"/>
            <w:vAlign w:val="center"/>
          </w:tcPr>
          <w:p w14:paraId="3F5F1812" w14:textId="17BEFB61" w:rsidR="008A2CAB" w:rsidRPr="00A9611B" w:rsidRDefault="005D64D3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湯だき温水ボイラーは、</w:t>
            </w:r>
            <w:r w:rsidR="008A2CAB" w:rsidRPr="00A9611B">
              <w:rPr>
                <w:rFonts w:asciiTheme="minorEastAsia" w:eastAsiaTheme="minorEastAsia" w:hAnsiTheme="minorEastAsia"/>
                <w:sz w:val="22"/>
                <w:szCs w:val="22"/>
              </w:rPr>
              <w:t>連続給湯効率が94%以上であること。</w:t>
            </w:r>
            <w:r w:rsidR="00385705">
              <w:rPr>
                <w:rFonts w:asciiTheme="minorEastAsia" w:eastAsiaTheme="minorEastAsia" w:hAnsiTheme="minorEastAsia" w:hint="eastAsia"/>
                <w:sz w:val="22"/>
                <w:szCs w:val="22"/>
              </w:rPr>
              <w:t>石油給湯機の直圧式はモード熱効率が81.3％であること。石油給湯機の貯湯式は74.6％であること。</w:t>
            </w:r>
          </w:p>
        </w:tc>
      </w:tr>
      <w:tr w:rsidR="008A2CAB" w:rsidRPr="00A9611B" w14:paraId="155ABED8" w14:textId="77777777" w:rsidTr="00011228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1C69B4BB" w14:textId="77777777" w:rsidR="008A2CAB" w:rsidRPr="00A9611B" w:rsidRDefault="008A2CAB" w:rsidP="000112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14:paraId="1E473CF5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ヒートポンプ・ガス瞬間式</w:t>
            </w:r>
          </w:p>
          <w:p w14:paraId="2DFA405F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併用型給湯機</w:t>
            </w:r>
          </w:p>
          <w:p w14:paraId="74844D48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（ハイブリッド給湯機）</w:t>
            </w:r>
          </w:p>
        </w:tc>
        <w:tc>
          <w:tcPr>
            <w:tcW w:w="5549" w:type="dxa"/>
            <w:vAlign w:val="center"/>
          </w:tcPr>
          <w:p w14:paraId="1295BC05" w14:textId="680CC8AF" w:rsidR="008A2CAB" w:rsidRPr="00A9611B" w:rsidRDefault="003863D8" w:rsidP="00EB038D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熱源設備は電気式ヒートポンプと潜熱回収型ガス機器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="008A2CAB" w:rsidRPr="00A9611B">
              <w:rPr>
                <w:rFonts w:asciiTheme="minorEastAsia" w:eastAsiaTheme="minorEastAsia" w:hAnsiTheme="minorEastAsia"/>
                <w:sz w:val="22"/>
                <w:szCs w:val="22"/>
              </w:rPr>
              <w:t>併用するシステムで、貯湯タンクを持つものであり、</w:t>
            </w:r>
            <w:r w:rsidR="00EB038D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年間給湯効率</w:t>
            </w:r>
            <w:r w:rsidR="00DE2257">
              <w:rPr>
                <w:rFonts w:asciiTheme="minorEastAsia" w:eastAsiaTheme="minorEastAsia" w:hAnsiTheme="minorEastAsia" w:hint="eastAsia"/>
                <w:sz w:val="22"/>
                <w:szCs w:val="22"/>
              </w:rPr>
              <w:t>（JGKAS</w:t>
            </w:r>
            <w:r w:rsidR="00DE225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A705</w:t>
            </w:r>
            <w:r w:rsidR="00DE225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EB038D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  <w:r w:rsidR="00DE2257">
              <w:rPr>
                <w:rFonts w:asciiTheme="minorEastAsia" w:eastAsiaTheme="minorEastAsia" w:hAnsiTheme="minorEastAsia" w:hint="eastAsia"/>
                <w:sz w:val="22"/>
                <w:szCs w:val="22"/>
              </w:rPr>
              <w:t>102%以上であること。</w:t>
            </w:r>
          </w:p>
        </w:tc>
      </w:tr>
      <w:tr w:rsidR="008A2CAB" w:rsidRPr="00A9611B" w14:paraId="416CAED9" w14:textId="77777777" w:rsidTr="00011228">
        <w:tc>
          <w:tcPr>
            <w:tcW w:w="3511" w:type="dxa"/>
            <w:gridSpan w:val="2"/>
            <w:vAlign w:val="center"/>
          </w:tcPr>
          <w:p w14:paraId="555832B1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太陽熱利用システム</w:t>
            </w:r>
          </w:p>
        </w:tc>
        <w:tc>
          <w:tcPr>
            <w:tcW w:w="5549" w:type="dxa"/>
            <w:vAlign w:val="center"/>
          </w:tcPr>
          <w:p w14:paraId="339DA26B" w14:textId="2BD352B6" w:rsidR="008A2CAB" w:rsidRPr="00A9611B" w:rsidRDefault="008A2CAB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強制循環式のもので、JIS A4112</w:t>
            </w:r>
            <w:r w:rsidR="00D01C69">
              <w:rPr>
                <w:rFonts w:asciiTheme="minorEastAsia" w:eastAsiaTheme="minorEastAsia" w:hAnsiTheme="minorEastAsia"/>
                <w:sz w:val="22"/>
                <w:szCs w:val="22"/>
              </w:rPr>
              <w:t>:2020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に規定する「太陽集熱器」の性能と同等以上の性能を有する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こと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蓄熱槽がある場合は、JIS A4113</w:t>
            </w:r>
            <w:r w:rsidR="00D01C69">
              <w:rPr>
                <w:rFonts w:asciiTheme="minorEastAsia" w:eastAsiaTheme="minorEastAsia" w:hAnsiTheme="minorEastAsia"/>
                <w:sz w:val="22"/>
                <w:szCs w:val="22"/>
              </w:rPr>
              <w:t>:2021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に規定する太陽蓄熱槽と同等以上の性能を有すること。）</w:t>
            </w:r>
          </w:p>
        </w:tc>
      </w:tr>
      <w:tr w:rsidR="008A2CAB" w:rsidRPr="00A9611B" w14:paraId="409725A5" w14:textId="77777777" w:rsidTr="00011228">
        <w:tc>
          <w:tcPr>
            <w:tcW w:w="3511" w:type="dxa"/>
            <w:gridSpan w:val="2"/>
          </w:tcPr>
          <w:p w14:paraId="017C9BB8" w14:textId="77777777" w:rsidR="008A2CAB" w:rsidRPr="00A9611B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太陽光発電設備</w:t>
            </w:r>
          </w:p>
        </w:tc>
        <w:tc>
          <w:tcPr>
            <w:tcW w:w="5549" w:type="dxa"/>
          </w:tcPr>
          <w:p w14:paraId="246E9000" w14:textId="77777777" w:rsidR="008A2CAB" w:rsidRPr="00A9611B" w:rsidRDefault="008A2CAB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太陽電池モジュールが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 xml:space="preserve">JIS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C8918又はC8939</w:t>
            </w:r>
            <w:r w:rsidRPr="00A9611B">
              <w:rPr>
                <w:rFonts w:asciiTheme="minorEastAsia" w:eastAsiaTheme="minorEastAsia" w:hAnsiTheme="minorEastAsia"/>
                <w:sz w:val="22"/>
                <w:szCs w:val="22"/>
              </w:rPr>
              <w:t>に規定する性能と同等以上の性能を有すること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8A2CAB" w:rsidRPr="00A9611B" w14:paraId="288B87BB" w14:textId="77777777" w:rsidTr="00011228">
        <w:tc>
          <w:tcPr>
            <w:tcW w:w="3511" w:type="dxa"/>
            <w:gridSpan w:val="2"/>
            <w:vAlign w:val="center"/>
          </w:tcPr>
          <w:p w14:paraId="018C0186" w14:textId="77777777" w:rsidR="008A2CAB" w:rsidRPr="00BE7FBD" w:rsidRDefault="008A2CAB" w:rsidP="00011228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蓄電池</w:t>
            </w:r>
          </w:p>
        </w:tc>
        <w:tc>
          <w:tcPr>
            <w:tcW w:w="5549" w:type="dxa"/>
            <w:vAlign w:val="center"/>
          </w:tcPr>
          <w:p w14:paraId="732333EA" w14:textId="77777777" w:rsidR="008A2CAB" w:rsidRDefault="008A2CAB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工事を伴うものに限る。（可搬型は除く。）</w:t>
            </w:r>
          </w:p>
        </w:tc>
      </w:tr>
      <w:tr w:rsidR="008A2CAB" w:rsidRPr="00A9611B" w14:paraId="1B60951A" w14:textId="77777777" w:rsidTr="00011228">
        <w:tc>
          <w:tcPr>
            <w:tcW w:w="3511" w:type="dxa"/>
            <w:gridSpan w:val="2"/>
            <w:vAlign w:val="center"/>
          </w:tcPr>
          <w:p w14:paraId="0BE2C95C" w14:textId="77777777" w:rsidR="008A2CAB" w:rsidRPr="00BE7FBD" w:rsidRDefault="008A2CAB" w:rsidP="00011228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7FBD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ＬＥＤ照明</w:t>
            </w:r>
          </w:p>
        </w:tc>
        <w:tc>
          <w:tcPr>
            <w:tcW w:w="5549" w:type="dxa"/>
            <w:vAlign w:val="center"/>
          </w:tcPr>
          <w:p w14:paraId="16537949" w14:textId="77777777" w:rsidR="008A2CAB" w:rsidRPr="00A9611B" w:rsidRDefault="008A2CAB" w:rsidP="00011228">
            <w:pPr>
              <w:pStyle w:val="Default"/>
              <w:ind w:rightChars="-37" w:right="-9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工事を伴うものに限る。</w:t>
            </w:r>
          </w:p>
        </w:tc>
      </w:tr>
    </w:tbl>
    <w:p w14:paraId="1974753A" w14:textId="77777777" w:rsidR="00883323" w:rsidRPr="008A2CAB" w:rsidRDefault="00883323" w:rsidP="0017411D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sectPr w:rsidR="00883323" w:rsidRPr="008A2CAB" w:rsidSect="00EF1997">
      <w:pgSz w:w="11906" w:h="16838"/>
      <w:pgMar w:top="1440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CB08" w14:textId="77777777" w:rsidR="002229FE" w:rsidRDefault="002229FE" w:rsidP="00C65969">
      <w:r>
        <w:separator/>
      </w:r>
    </w:p>
  </w:endnote>
  <w:endnote w:type="continuationSeparator" w:id="0">
    <w:p w14:paraId="68F8176F" w14:textId="77777777" w:rsidR="002229FE" w:rsidRDefault="002229FE" w:rsidP="00C6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BC39" w14:textId="77777777" w:rsidR="002229FE" w:rsidRDefault="002229FE" w:rsidP="00C65969">
      <w:r>
        <w:separator/>
      </w:r>
    </w:p>
  </w:footnote>
  <w:footnote w:type="continuationSeparator" w:id="0">
    <w:p w14:paraId="32C47D40" w14:textId="77777777" w:rsidR="002229FE" w:rsidRDefault="002229FE" w:rsidP="00C6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23"/>
    <w:rsid w:val="00050ED6"/>
    <w:rsid w:val="000B7263"/>
    <w:rsid w:val="000F0A10"/>
    <w:rsid w:val="00103D5A"/>
    <w:rsid w:val="0017411D"/>
    <w:rsid w:val="001C7DFF"/>
    <w:rsid w:val="001E2F3F"/>
    <w:rsid w:val="002229FE"/>
    <w:rsid w:val="00227498"/>
    <w:rsid w:val="00277A83"/>
    <w:rsid w:val="002C5CBD"/>
    <w:rsid w:val="00353793"/>
    <w:rsid w:val="003617D1"/>
    <w:rsid w:val="00374A75"/>
    <w:rsid w:val="00385705"/>
    <w:rsid w:val="003863D8"/>
    <w:rsid w:val="003A25B9"/>
    <w:rsid w:val="003F1FF7"/>
    <w:rsid w:val="00416B61"/>
    <w:rsid w:val="00431164"/>
    <w:rsid w:val="0043315B"/>
    <w:rsid w:val="00442AEC"/>
    <w:rsid w:val="00494842"/>
    <w:rsid w:val="004B3D96"/>
    <w:rsid w:val="004C48F0"/>
    <w:rsid w:val="004E051F"/>
    <w:rsid w:val="004E3814"/>
    <w:rsid w:val="0050288C"/>
    <w:rsid w:val="00535D51"/>
    <w:rsid w:val="0054228E"/>
    <w:rsid w:val="00577B91"/>
    <w:rsid w:val="00580D82"/>
    <w:rsid w:val="005D64D3"/>
    <w:rsid w:val="005E32C5"/>
    <w:rsid w:val="005F6DFE"/>
    <w:rsid w:val="005F7CB7"/>
    <w:rsid w:val="006225D8"/>
    <w:rsid w:val="00631692"/>
    <w:rsid w:val="00650027"/>
    <w:rsid w:val="00663711"/>
    <w:rsid w:val="00666DE1"/>
    <w:rsid w:val="006750CD"/>
    <w:rsid w:val="00685A4D"/>
    <w:rsid w:val="006C6811"/>
    <w:rsid w:val="00707E21"/>
    <w:rsid w:val="00792837"/>
    <w:rsid w:val="007D21AC"/>
    <w:rsid w:val="0081165E"/>
    <w:rsid w:val="00835F58"/>
    <w:rsid w:val="008576FA"/>
    <w:rsid w:val="00881C15"/>
    <w:rsid w:val="00883323"/>
    <w:rsid w:val="00897517"/>
    <w:rsid w:val="008A04EF"/>
    <w:rsid w:val="008A2CAB"/>
    <w:rsid w:val="008B5721"/>
    <w:rsid w:val="008C2C26"/>
    <w:rsid w:val="008C5875"/>
    <w:rsid w:val="008D2309"/>
    <w:rsid w:val="008F09E6"/>
    <w:rsid w:val="009008EE"/>
    <w:rsid w:val="00A06D25"/>
    <w:rsid w:val="00A55F66"/>
    <w:rsid w:val="00A7299D"/>
    <w:rsid w:val="00A915EF"/>
    <w:rsid w:val="00A9611B"/>
    <w:rsid w:val="00AD00E1"/>
    <w:rsid w:val="00AE01A5"/>
    <w:rsid w:val="00AF4C1F"/>
    <w:rsid w:val="00B12A58"/>
    <w:rsid w:val="00B15A1A"/>
    <w:rsid w:val="00B2135E"/>
    <w:rsid w:val="00B47C16"/>
    <w:rsid w:val="00BA3162"/>
    <w:rsid w:val="00BC37A0"/>
    <w:rsid w:val="00BD3B29"/>
    <w:rsid w:val="00BE6220"/>
    <w:rsid w:val="00BE74D8"/>
    <w:rsid w:val="00BE7FBD"/>
    <w:rsid w:val="00C305CF"/>
    <w:rsid w:val="00C40AB6"/>
    <w:rsid w:val="00C63BE9"/>
    <w:rsid w:val="00C65969"/>
    <w:rsid w:val="00C679FA"/>
    <w:rsid w:val="00C70C71"/>
    <w:rsid w:val="00C71F72"/>
    <w:rsid w:val="00C914BA"/>
    <w:rsid w:val="00CB0AD7"/>
    <w:rsid w:val="00CC5931"/>
    <w:rsid w:val="00D01C69"/>
    <w:rsid w:val="00D04F0B"/>
    <w:rsid w:val="00D17680"/>
    <w:rsid w:val="00D25975"/>
    <w:rsid w:val="00D34C97"/>
    <w:rsid w:val="00D70428"/>
    <w:rsid w:val="00DB647C"/>
    <w:rsid w:val="00DC436B"/>
    <w:rsid w:val="00DE2257"/>
    <w:rsid w:val="00DE28F9"/>
    <w:rsid w:val="00DF052A"/>
    <w:rsid w:val="00DF2B48"/>
    <w:rsid w:val="00E05626"/>
    <w:rsid w:val="00E412A4"/>
    <w:rsid w:val="00E525A0"/>
    <w:rsid w:val="00EA0025"/>
    <w:rsid w:val="00EB038D"/>
    <w:rsid w:val="00EC617D"/>
    <w:rsid w:val="00EF1997"/>
    <w:rsid w:val="00EF5BEB"/>
    <w:rsid w:val="00F07207"/>
    <w:rsid w:val="00F17521"/>
    <w:rsid w:val="00F41D48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FAE437E"/>
  <w15:docId w15:val="{4F99BFF8-AA60-4EB3-8C98-3EBFF539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61"/>
    <w:pPr>
      <w:widowControl w:val="0"/>
      <w:jc w:val="both"/>
    </w:pPr>
    <w:rPr>
      <w:spacing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3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685A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65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969"/>
    <w:rPr>
      <w:spacing w:val="24"/>
      <w:kern w:val="2"/>
    </w:rPr>
  </w:style>
  <w:style w:type="paragraph" w:styleId="a6">
    <w:name w:val="footer"/>
    <w:basedOn w:val="a"/>
    <w:link w:val="a7"/>
    <w:uiPriority w:val="99"/>
    <w:unhideWhenUsed/>
    <w:rsid w:val="00C65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969"/>
    <w:rPr>
      <w:spacing w:val="2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AB6E-ED2F-4529-A98D-B72BF0A5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あさひ野小学校</cp:lastModifiedBy>
  <cp:revision>110</cp:revision>
  <cp:lastPrinted>2023-03-27T09:06:00Z</cp:lastPrinted>
  <dcterms:created xsi:type="dcterms:W3CDTF">2023-03-27T09:58:00Z</dcterms:created>
  <dcterms:modified xsi:type="dcterms:W3CDTF">2024-08-06T01:41:00Z</dcterms:modified>
</cp:coreProperties>
</file>